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
          <w:sz w:val="24"/>
          <w:szCs w:val="24"/>
        </w:rPr>
      </w:pPr>
      <w:bookmarkStart w:id="0" w:name="_GoBack"/>
      <w:bookmarkEnd w:id="0"/>
      <w:r>
        <w:rPr>
          <w:i/>
          <w:sz w:val="24"/>
          <w:szCs w:val="24"/>
        </w:rPr>
        <w:t xml:space="preserve">Art.1 </w:t>
      </w:r>
      <w:r>
        <w:rPr>
          <w:rFonts w:ascii="Berlin Sans FB Demi" w:hAnsi="Berlin Sans FB Demi"/>
          <w:b/>
          <w:i/>
          <w:sz w:val="28"/>
          <w:szCs w:val="28"/>
        </w:rPr>
        <w:t>Background:</w:t>
      </w:r>
    </w:p>
    <w:p>
      <w:pPr>
        <w:jc w:val="both"/>
        <w:rPr>
          <w:rFonts w:ascii="Arial" w:hAnsi="Arial" w:cs="Arial"/>
        </w:rPr>
      </w:pPr>
      <w:r>
        <w:rPr>
          <w:rFonts w:ascii="Arial" w:hAnsi="Arial" w:cs="Arial"/>
          <w:bCs/>
        </w:rPr>
        <w:t>Network Movement for Democracy and Human Rights (NMDHR)</w:t>
      </w:r>
      <w:r>
        <w:rPr>
          <w:rFonts w:ascii="Arial" w:hAnsi="Arial" w:cs="Arial"/>
        </w:rPr>
        <w:t xml:space="preserve"> is a Non-Governmental Organization that was established to promote Human Rights, Democratic values and Good governance in Sierra Leone. </w:t>
      </w:r>
      <w:r>
        <w:rPr>
          <w:rFonts w:ascii="Arial" w:hAnsi="Arial" w:cs="Arial"/>
          <w:b/>
        </w:rPr>
        <w:t>NMDHR</w:t>
      </w:r>
      <w:r>
        <w:rPr>
          <w:rFonts w:ascii="Arial" w:hAnsi="Arial" w:cs="Arial"/>
        </w:rPr>
        <w:t xml:space="preserve"> mission is to promote human rights and good governance issue through advocacy, lobby and campaigns that would change the mindset of the people and increase their participation in governance so that development and peace can take place. NMDHR signed a </w:t>
      </w:r>
      <w:r>
        <w:rPr>
          <w:rFonts w:ascii="Arial" w:hAnsi="Arial" w:cs="Arial"/>
          <w:b/>
        </w:rPr>
        <w:t>Programme Cooperation Agreement (PCA) with OSIWA</w:t>
      </w:r>
      <w:r>
        <w:rPr>
          <w:rFonts w:ascii="Arial" w:hAnsi="Arial" w:cs="Arial"/>
        </w:rPr>
        <w:t xml:space="preserve"> for the implementation of an 18 months project which aims at increasing transparency and accountability in the implementation of the free health care sector for improve and efficient service delivery. NMDHR operates in strategic places in Sierra Leone with the strategic goal of improving the good quality of health care system.</w:t>
      </w:r>
    </w:p>
    <w:p>
      <w:pPr>
        <w:jc w:val="both"/>
        <w:rPr>
          <w:rFonts w:ascii="Arial" w:hAnsi="Arial" w:cs="Arial"/>
          <w:sz w:val="28"/>
          <w:szCs w:val="28"/>
        </w:rPr>
      </w:pPr>
      <w:r>
        <w:rPr>
          <w:rFonts w:ascii="Arial" w:hAnsi="Arial" w:cs="Arial"/>
          <w:i/>
          <w:sz w:val="28"/>
          <w:szCs w:val="28"/>
        </w:rPr>
        <w:t>Art.</w:t>
      </w:r>
      <w:r>
        <w:rPr>
          <w:rFonts w:ascii="Arial" w:hAnsi="Arial" w:cs="Arial"/>
          <w:b/>
          <w:i/>
          <w:sz w:val="28"/>
          <w:szCs w:val="28"/>
        </w:rPr>
        <w:t xml:space="preserve"> </w:t>
      </w:r>
      <w:r>
        <w:rPr>
          <w:rFonts w:ascii="Arial" w:hAnsi="Arial" w:cs="Arial"/>
          <w:i/>
          <w:sz w:val="28"/>
          <w:szCs w:val="28"/>
        </w:rPr>
        <w:t xml:space="preserve">2 </w:t>
      </w:r>
      <w:r>
        <w:rPr>
          <w:rFonts w:ascii="Berlin Sans FB Demi" w:hAnsi="Berlin Sans FB Demi" w:cs="Arial"/>
          <w:b/>
          <w:i/>
          <w:sz w:val="28"/>
          <w:szCs w:val="28"/>
        </w:rPr>
        <w:t>purpose of Agreement</w:t>
      </w:r>
    </w:p>
    <w:p>
      <w:pPr>
        <w:jc w:val="both"/>
        <w:rPr>
          <w:rFonts w:asciiTheme="majorHAnsi" w:hAnsiTheme="majorHAnsi"/>
        </w:rPr>
      </w:pPr>
      <w:r>
        <w:rPr>
          <w:rFonts w:asciiTheme="majorHAnsi" w:hAnsiTheme="majorHAnsi"/>
        </w:rPr>
        <w:t xml:space="preserve">The overall objective of this agreement is to clearly define specific roles and responsibilities of both parties i.e. Network Movement for Democracy and Human Right (Hereinafter refer to as NMDHR) and New look Tee Bands Logistics and Consultancy(Hereinafter refer to as Consultant) to create a healthy working relationship that is in line with Programme Cooperation Agreement with OSIWA and to also ensure that the rights and values of the community people is acknowledge in the propose </w:t>
      </w:r>
      <w:r>
        <w:rPr>
          <w:rFonts w:asciiTheme="majorHAnsi" w:hAnsiTheme="majorHAnsi"/>
          <w:b/>
        </w:rPr>
        <w:t>Endline</w:t>
      </w:r>
      <w:r>
        <w:rPr>
          <w:rFonts w:asciiTheme="majorHAnsi" w:hAnsiTheme="majorHAnsi"/>
        </w:rPr>
        <w:t xml:space="preserve"> exercise in the four targeted chiefdoms in the Kailahun District which includes </w:t>
      </w:r>
      <w:r>
        <w:rPr>
          <w:rFonts w:asciiTheme="majorHAnsi" w:hAnsiTheme="majorHAnsi"/>
          <w:b/>
        </w:rPr>
        <w:t xml:space="preserve">LUAWA, KISSI TONGI, KISSI TENG AND KISSI KAMA </w:t>
      </w:r>
      <w:r>
        <w:rPr>
          <w:rFonts w:asciiTheme="majorHAnsi" w:hAnsiTheme="majorHAnsi"/>
        </w:rPr>
        <w:t xml:space="preserve">respectively, for a total fee of Eighteen million five hundred thousand Leones,(18,500,000.00). The payment shall be made in two installment i.e. sixty percent payment before the work and forty percent payment upon completion of the work </w:t>
      </w:r>
    </w:p>
    <w:p>
      <w:pPr>
        <w:jc w:val="both"/>
        <w:rPr>
          <w:rFonts w:ascii="Berlin Sans FB Demi" w:hAnsi="Berlin Sans FB Demi"/>
          <w:b/>
          <w:i/>
          <w:sz w:val="28"/>
          <w:szCs w:val="28"/>
        </w:rPr>
      </w:pPr>
      <w:r>
        <w:rPr>
          <w:rFonts w:asciiTheme="majorHAnsi" w:hAnsiTheme="majorHAnsi"/>
          <w:i/>
          <w:sz w:val="28"/>
          <w:szCs w:val="28"/>
        </w:rPr>
        <w:t>Art. 3</w:t>
      </w:r>
      <w:r>
        <w:rPr>
          <w:rFonts w:asciiTheme="majorHAnsi" w:hAnsiTheme="majorHAnsi"/>
          <w:b/>
          <w:i/>
          <w:sz w:val="28"/>
          <w:szCs w:val="28"/>
        </w:rPr>
        <w:t xml:space="preserve"> </w:t>
      </w:r>
      <w:r>
        <w:rPr>
          <w:rFonts w:ascii="Berlin Sans FB Demi" w:hAnsi="Berlin Sans FB Demi"/>
          <w:b/>
          <w:i/>
          <w:sz w:val="28"/>
          <w:szCs w:val="28"/>
        </w:rPr>
        <w:t>Endline Survey Objectives</w:t>
      </w:r>
    </w:p>
    <w:p>
      <w:pPr>
        <w:jc w:val="both"/>
        <w:rPr>
          <w:rFonts w:asciiTheme="majorHAnsi" w:hAnsiTheme="majorHAnsi"/>
          <w:b/>
          <w:i/>
          <w:sz w:val="28"/>
          <w:szCs w:val="28"/>
        </w:rPr>
      </w:pPr>
      <w:r>
        <w:rPr>
          <w:rFonts w:ascii="Arial Narrow" w:hAnsi="Arial Narrow" w:cs="Times New Roman"/>
          <w:sz w:val="24"/>
          <w:szCs w:val="24"/>
        </w:rPr>
        <w:t>The primary goal of the study is to understand the level of knowledge of the free health care policy and obstacles in accessing basic health care services among key stakeholder groups and community people/members. The objectives of the Endline study are:</w:t>
      </w:r>
    </w:p>
    <w:p>
      <w:pPr>
        <w:pStyle w:val="8"/>
        <w:numPr>
          <w:ilvl w:val="0"/>
          <w:numId w:val="1"/>
        </w:numPr>
        <w:jc w:val="both"/>
        <w:rPr>
          <w:rFonts w:ascii="Arial Narrow" w:hAnsi="Arial Narrow" w:cs="Times New Roman"/>
          <w:sz w:val="24"/>
          <w:szCs w:val="24"/>
        </w:rPr>
      </w:pPr>
      <w:r>
        <w:rPr>
          <w:rFonts w:ascii="Arial Narrow" w:hAnsi="Arial Narrow" w:cs="Times New Roman"/>
          <w:sz w:val="24"/>
          <w:szCs w:val="24"/>
        </w:rPr>
        <w:t>To assess the overall impact of the OSIWA funded project in four chiefdoms in kailahun district on the government free healthcare initiative</w:t>
      </w:r>
    </w:p>
    <w:p>
      <w:pPr>
        <w:pStyle w:val="8"/>
        <w:numPr>
          <w:ilvl w:val="0"/>
          <w:numId w:val="1"/>
        </w:numPr>
        <w:jc w:val="both"/>
        <w:rPr>
          <w:rFonts w:ascii="Arial Narrow" w:hAnsi="Arial Narrow" w:cs="Times New Roman"/>
          <w:sz w:val="24"/>
          <w:szCs w:val="24"/>
        </w:rPr>
      </w:pPr>
      <w:r>
        <w:rPr>
          <w:rFonts w:ascii="Arial Narrow" w:hAnsi="Arial Narrow" w:cs="Times New Roman"/>
          <w:sz w:val="24"/>
          <w:szCs w:val="24"/>
        </w:rPr>
        <w:t>To know how project communities are accessing services related to free healthcare systems</w:t>
      </w:r>
    </w:p>
    <w:p>
      <w:pPr>
        <w:pStyle w:val="8"/>
        <w:numPr>
          <w:ilvl w:val="0"/>
          <w:numId w:val="1"/>
        </w:numPr>
        <w:jc w:val="both"/>
        <w:rPr>
          <w:rFonts w:ascii="Arial Narrow" w:hAnsi="Arial Narrow" w:cs="Times New Roman"/>
          <w:sz w:val="24"/>
          <w:szCs w:val="24"/>
        </w:rPr>
      </w:pPr>
      <w:r>
        <w:rPr>
          <w:rFonts w:ascii="Arial Narrow" w:hAnsi="Arial Narrow" w:cs="Times New Roman"/>
          <w:sz w:val="24"/>
          <w:szCs w:val="24"/>
        </w:rPr>
        <w:t>To gauge the level of knowledge of pregnant women and lactating mothers about the importance of the free healthcare</w:t>
      </w:r>
    </w:p>
    <w:p>
      <w:pPr>
        <w:pStyle w:val="8"/>
        <w:numPr>
          <w:ilvl w:val="0"/>
          <w:numId w:val="1"/>
        </w:numPr>
        <w:jc w:val="both"/>
        <w:rPr>
          <w:rFonts w:ascii="Arial Narrow" w:hAnsi="Arial Narrow" w:cs="Times New Roman"/>
          <w:sz w:val="24"/>
          <w:szCs w:val="24"/>
        </w:rPr>
      </w:pPr>
      <w:r>
        <w:rPr>
          <w:rFonts w:ascii="Arial Narrow" w:hAnsi="Arial Narrow" w:cs="Times New Roman"/>
          <w:sz w:val="24"/>
          <w:szCs w:val="24"/>
        </w:rPr>
        <w:t>To gauge the impact and challenges of the free healthcare initiative</w:t>
      </w:r>
    </w:p>
    <w:p>
      <w:pPr>
        <w:jc w:val="both"/>
        <w:rPr>
          <w:rFonts w:ascii="Berlin Sans FB Demi" w:hAnsi="Berlin Sans FB Demi" w:cs="Arial"/>
          <w:b/>
          <w:i/>
          <w:sz w:val="28"/>
          <w:szCs w:val="28"/>
        </w:rPr>
      </w:pPr>
      <w:r>
        <w:rPr>
          <w:rFonts w:ascii="Arial" w:hAnsi="Arial" w:cs="Arial"/>
        </w:rPr>
        <w:t>Art. 4</w:t>
      </w:r>
      <w:r>
        <w:rPr>
          <w:rFonts w:ascii="Arial" w:hAnsi="Arial" w:cs="Arial"/>
          <w:b/>
        </w:rPr>
        <w:t xml:space="preserve"> </w:t>
      </w:r>
      <w:r>
        <w:rPr>
          <w:rFonts w:ascii="Berlin Sans FB Demi" w:hAnsi="Berlin Sans FB Demi" w:cs="Arial"/>
          <w:b/>
          <w:i/>
          <w:sz w:val="28"/>
          <w:szCs w:val="28"/>
        </w:rPr>
        <w:t>Roles and Responsibilities of Consultant</w:t>
      </w:r>
    </w:p>
    <w:p>
      <w:pPr>
        <w:pStyle w:val="8"/>
        <w:numPr>
          <w:ilvl w:val="0"/>
          <w:numId w:val="2"/>
        </w:numPr>
        <w:jc w:val="both"/>
        <w:rPr>
          <w:rFonts w:ascii="Arial" w:hAnsi="Arial" w:cs="Arial"/>
        </w:rPr>
      </w:pPr>
      <w:r>
        <w:rPr>
          <w:rFonts w:ascii="Arial" w:hAnsi="Arial" w:cs="Arial"/>
        </w:rPr>
        <w:t xml:space="preserve">To develop Endline questionnaire </w:t>
      </w:r>
    </w:p>
    <w:p>
      <w:pPr>
        <w:pStyle w:val="8"/>
        <w:numPr>
          <w:ilvl w:val="0"/>
          <w:numId w:val="2"/>
        </w:numPr>
        <w:jc w:val="both"/>
        <w:rPr>
          <w:rFonts w:ascii="Arial" w:hAnsi="Arial" w:cs="Arial"/>
        </w:rPr>
      </w:pPr>
      <w:r>
        <w:rPr>
          <w:rFonts w:ascii="Arial" w:hAnsi="Arial" w:cs="Arial"/>
        </w:rPr>
        <w:t xml:space="preserve">To train Enumerators for Endline exercise </w:t>
      </w:r>
    </w:p>
    <w:p>
      <w:pPr>
        <w:pStyle w:val="8"/>
        <w:numPr>
          <w:ilvl w:val="0"/>
          <w:numId w:val="2"/>
        </w:numPr>
        <w:jc w:val="both"/>
        <w:rPr>
          <w:rFonts w:ascii="Arial" w:hAnsi="Arial" w:cs="Arial"/>
        </w:rPr>
      </w:pPr>
      <w:r>
        <w:rPr>
          <w:rFonts w:ascii="Arial" w:hAnsi="Arial" w:cs="Arial"/>
        </w:rPr>
        <w:t xml:space="preserve">To pretest Endline questionnaire </w:t>
      </w:r>
    </w:p>
    <w:p>
      <w:pPr>
        <w:pStyle w:val="8"/>
        <w:numPr>
          <w:ilvl w:val="0"/>
          <w:numId w:val="2"/>
        </w:numPr>
        <w:jc w:val="both"/>
        <w:rPr>
          <w:rFonts w:ascii="Arial" w:hAnsi="Arial" w:cs="Arial"/>
        </w:rPr>
      </w:pPr>
      <w:r>
        <w:rPr>
          <w:rFonts w:ascii="Arial" w:hAnsi="Arial" w:cs="Arial"/>
        </w:rPr>
        <w:t xml:space="preserve">To do Endline analysis </w:t>
      </w:r>
    </w:p>
    <w:p>
      <w:pPr>
        <w:pStyle w:val="8"/>
        <w:numPr>
          <w:ilvl w:val="0"/>
          <w:numId w:val="2"/>
        </w:numPr>
        <w:jc w:val="both"/>
        <w:rPr>
          <w:rFonts w:ascii="Arial" w:hAnsi="Arial" w:cs="Arial"/>
        </w:rPr>
      </w:pPr>
      <w:r>
        <w:rPr>
          <w:rFonts w:ascii="Arial" w:hAnsi="Arial" w:cs="Arial"/>
        </w:rPr>
        <w:t>To write Endline report</w:t>
      </w:r>
    </w:p>
    <w:p>
      <w:pPr>
        <w:pStyle w:val="8"/>
        <w:jc w:val="both"/>
        <w:rPr>
          <w:rFonts w:ascii="Arial" w:hAnsi="Arial" w:cs="Arial"/>
        </w:rPr>
      </w:pPr>
    </w:p>
    <w:p>
      <w:pPr>
        <w:jc w:val="both"/>
        <w:rPr>
          <w:rFonts w:ascii="Arial" w:hAnsi="Arial" w:cs="Arial"/>
        </w:rPr>
      </w:pPr>
      <w:r>
        <w:rPr>
          <w:rFonts w:ascii="Arial" w:hAnsi="Arial" w:cs="Arial"/>
        </w:rPr>
        <w:t>Art. 5</w:t>
      </w:r>
      <w:r>
        <w:rPr>
          <w:rFonts w:ascii="Berlin Sans FB Demi" w:hAnsi="Berlin Sans FB Demi" w:cs="Arial"/>
          <w:b/>
          <w:i/>
          <w:sz w:val="28"/>
          <w:szCs w:val="28"/>
        </w:rPr>
        <w:t xml:space="preserve"> Roles and Responsibilities of NMDHR</w:t>
      </w:r>
    </w:p>
    <w:p>
      <w:pPr>
        <w:pStyle w:val="8"/>
        <w:numPr>
          <w:ilvl w:val="0"/>
          <w:numId w:val="3"/>
        </w:numPr>
        <w:jc w:val="both"/>
        <w:rPr>
          <w:rFonts w:ascii="Arial" w:hAnsi="Arial" w:cs="Arial"/>
        </w:rPr>
      </w:pPr>
      <w:r>
        <w:rPr>
          <w:rFonts w:ascii="Arial" w:hAnsi="Arial" w:cs="Arial"/>
        </w:rPr>
        <w:t>To develop Endline methodology</w:t>
      </w:r>
    </w:p>
    <w:p>
      <w:pPr>
        <w:pStyle w:val="8"/>
        <w:numPr>
          <w:ilvl w:val="0"/>
          <w:numId w:val="3"/>
        </w:numPr>
        <w:jc w:val="both"/>
        <w:rPr>
          <w:rFonts w:ascii="Arial" w:hAnsi="Arial" w:cs="Arial"/>
        </w:rPr>
      </w:pPr>
      <w:r>
        <w:rPr>
          <w:rFonts w:ascii="Arial" w:hAnsi="Arial" w:cs="Arial"/>
        </w:rPr>
        <w:t>To recruit enumerators for Endline</w:t>
      </w:r>
    </w:p>
    <w:p>
      <w:pPr>
        <w:pStyle w:val="8"/>
        <w:numPr>
          <w:ilvl w:val="0"/>
          <w:numId w:val="3"/>
        </w:numPr>
        <w:jc w:val="both"/>
        <w:rPr>
          <w:rFonts w:ascii="Arial" w:hAnsi="Arial" w:cs="Arial"/>
        </w:rPr>
      </w:pPr>
      <w:r>
        <w:rPr>
          <w:rFonts w:ascii="Arial" w:hAnsi="Arial" w:cs="Arial"/>
        </w:rPr>
        <w:t>To recruit supervisors for Endline</w:t>
      </w:r>
    </w:p>
    <w:p>
      <w:pPr>
        <w:pStyle w:val="8"/>
        <w:numPr>
          <w:ilvl w:val="0"/>
          <w:numId w:val="3"/>
        </w:numPr>
        <w:jc w:val="both"/>
        <w:rPr>
          <w:rFonts w:ascii="Arial" w:hAnsi="Arial" w:cs="Arial"/>
        </w:rPr>
      </w:pPr>
      <w:r>
        <w:rPr>
          <w:rFonts w:ascii="Arial" w:hAnsi="Arial" w:cs="Arial"/>
        </w:rPr>
        <w:t>To provide sixty percent payment before the work and forty percent payment upon completion of the survey report</w:t>
      </w:r>
    </w:p>
    <w:p>
      <w:pPr>
        <w:pStyle w:val="8"/>
        <w:jc w:val="both"/>
        <w:rPr>
          <w:rFonts w:ascii="Arial" w:hAnsi="Arial" w:cs="Arial"/>
        </w:rPr>
      </w:pPr>
    </w:p>
    <w:p>
      <w:pPr>
        <w:spacing w:after="0" w:line="240" w:lineRule="auto"/>
        <w:jc w:val="both"/>
        <w:rPr>
          <w:rFonts w:ascii="Berlin Sans FB Demi" w:hAnsi="Berlin Sans FB Demi"/>
          <w:b/>
          <w:i/>
          <w:sz w:val="28"/>
          <w:szCs w:val="28"/>
        </w:rPr>
      </w:pPr>
      <w:r>
        <w:rPr>
          <w:rFonts w:asciiTheme="majorHAnsi" w:hAnsiTheme="majorHAnsi"/>
          <w:sz w:val="28"/>
          <w:szCs w:val="28"/>
        </w:rPr>
        <w:t>Art.6</w:t>
      </w:r>
      <w:r>
        <w:rPr>
          <w:rFonts w:asciiTheme="majorHAnsi" w:hAnsiTheme="majorHAnsi"/>
          <w:b/>
        </w:rPr>
        <w:t xml:space="preserve"> </w:t>
      </w:r>
      <w:r>
        <w:rPr>
          <w:rFonts w:ascii="Berlin Sans FB Demi" w:hAnsi="Berlin Sans FB Demi"/>
          <w:b/>
          <w:i/>
          <w:sz w:val="28"/>
          <w:szCs w:val="28"/>
        </w:rPr>
        <w:t>Conflict</w:t>
      </w:r>
    </w:p>
    <w:p>
      <w:pPr>
        <w:spacing w:after="0" w:line="240" w:lineRule="auto"/>
        <w:jc w:val="both"/>
        <w:rPr>
          <w:rFonts w:asciiTheme="majorHAnsi" w:hAnsiTheme="majorHAnsi"/>
          <w:b/>
        </w:rPr>
      </w:pPr>
    </w:p>
    <w:p>
      <w:pPr>
        <w:spacing w:after="0" w:line="240" w:lineRule="auto"/>
        <w:jc w:val="both"/>
        <w:rPr>
          <w:rFonts w:asciiTheme="majorHAnsi" w:hAnsiTheme="majorHAnsi"/>
        </w:rPr>
      </w:pPr>
      <w:r>
        <w:rPr>
          <w:rFonts w:asciiTheme="majorHAnsi" w:hAnsiTheme="majorHAnsi"/>
        </w:rPr>
        <w:t>Any disputes or differences arising out of or in connection with this agreement shall be referred to arbitration. This agreement may be ended by either partly given two weeks’ notice of such intervention to the other party.</w:t>
      </w:r>
    </w:p>
    <w:p>
      <w:pPr>
        <w:spacing w:after="0" w:line="240" w:lineRule="auto"/>
        <w:jc w:val="both"/>
        <w:rPr>
          <w:rFonts w:asciiTheme="majorHAnsi" w:hAnsiTheme="majorHAnsi"/>
        </w:rPr>
      </w:pPr>
    </w:p>
    <w:p>
      <w:pPr>
        <w:jc w:val="both"/>
      </w:pPr>
      <w:r>
        <w:rPr>
          <w:rFonts w:asciiTheme="majorHAnsi" w:hAnsiTheme="majorHAnsi"/>
        </w:rPr>
        <w:t>This agreement may be terminated by NMDHR with prior notice, if the other parties commit any Art that would amount to professional miss-conduct or shall become permanently incapable of performing his duties as outlined in article 3 above.</w:t>
      </w:r>
    </w:p>
    <w:p>
      <w:pPr>
        <w:rPr>
          <w:rFonts w:ascii="Berlin Sans FB Demi" w:hAnsi="Berlin Sans FB Demi"/>
          <w:i/>
          <w:sz w:val="28"/>
          <w:szCs w:val="28"/>
        </w:rPr>
      </w:pPr>
      <w:r>
        <w:t xml:space="preserve">Art. 7 </w:t>
      </w:r>
      <w:r>
        <w:rPr>
          <w:rFonts w:ascii="Berlin Sans FB Demi" w:hAnsi="Berlin Sans FB Demi"/>
          <w:i/>
          <w:sz w:val="28"/>
          <w:szCs w:val="28"/>
        </w:rPr>
        <w:t>Duration of the agreement</w:t>
      </w:r>
    </w:p>
    <w:p>
      <w:r>
        <w:t>This MOU is valid unto the ------------- 2018</w:t>
      </w:r>
    </w:p>
    <w:p>
      <w:pPr>
        <w:spacing w:after="0" w:line="240" w:lineRule="auto"/>
        <w:jc w:val="both"/>
        <w:rPr>
          <w:rFonts w:asciiTheme="majorHAnsi" w:hAnsiTheme="majorHAnsi"/>
        </w:rPr>
      </w:pPr>
      <w:r>
        <w:rPr>
          <w:rFonts w:asciiTheme="majorHAnsi" w:hAnsiTheme="majorHAnsi"/>
        </w:rPr>
        <w:t>Network Movement for Democracy and Human                 Tee Bands Logistic and Consultancy</w:t>
      </w:r>
    </w:p>
    <w:p>
      <w:pPr>
        <w:spacing w:after="0" w:line="240" w:lineRule="auto"/>
        <w:jc w:val="both"/>
        <w:rPr>
          <w:rFonts w:asciiTheme="majorHAnsi" w:hAnsiTheme="majorHAnsi"/>
        </w:rPr>
      </w:pPr>
      <w:r>
        <w:rPr>
          <w:rFonts w:asciiTheme="majorHAnsi" w:hAnsiTheme="majorHAnsi"/>
        </w:rPr>
        <w:t>148 Circular Road (3</w:t>
      </w:r>
      <w:r>
        <w:rPr>
          <w:rFonts w:asciiTheme="majorHAnsi" w:hAnsiTheme="majorHAnsi"/>
          <w:vertAlign w:val="superscript"/>
        </w:rPr>
        <w:t>rd</w:t>
      </w:r>
      <w:r>
        <w:rPr>
          <w:rFonts w:asciiTheme="majorHAnsi" w:hAnsiTheme="majorHAnsi"/>
        </w:rPr>
        <w:t xml:space="preserve"> Floor)Freetown.                                 Contact address………………………………….. </w:t>
      </w:r>
    </w:p>
    <w:p>
      <w:pPr>
        <w:spacing w:after="0" w:line="240" w:lineRule="auto"/>
        <w:jc w:val="both"/>
        <w:rPr>
          <w:rFonts w:asciiTheme="majorHAnsi" w:hAnsiTheme="majorHAnsi"/>
        </w:rPr>
      </w:pPr>
    </w:p>
    <w:p>
      <w:pPr>
        <w:spacing w:after="0" w:line="240" w:lineRule="auto"/>
        <w:jc w:val="both"/>
        <w:rPr>
          <w:rFonts w:asciiTheme="majorHAnsi" w:hAnsiTheme="majorHAnsi"/>
        </w:rPr>
      </w:pPr>
      <w:r>
        <w:rPr>
          <w:rFonts w:asciiTheme="majorHAnsi" w:hAnsiTheme="majorHAnsi"/>
        </w:rPr>
        <w:t>Date---------------------------------------                                         Date---------------------------------------------</w:t>
      </w:r>
    </w:p>
    <w:p>
      <w:pPr>
        <w:spacing w:after="0" w:line="240" w:lineRule="auto"/>
        <w:jc w:val="both"/>
        <w:rPr>
          <w:rFonts w:asciiTheme="majorHAnsi" w:hAnsiTheme="majorHAnsi"/>
        </w:rPr>
      </w:pPr>
    </w:p>
    <w:p>
      <w:pPr>
        <w:tabs>
          <w:tab w:val="left" w:pos="5265"/>
        </w:tabs>
        <w:spacing w:after="0" w:line="240" w:lineRule="auto"/>
        <w:jc w:val="both"/>
        <w:rPr>
          <w:rFonts w:asciiTheme="majorHAnsi" w:hAnsiTheme="majorHAnsi"/>
        </w:rPr>
      </w:pPr>
      <w:r>
        <w:rPr>
          <w:rFonts w:asciiTheme="majorHAnsi" w:hAnsiTheme="majorHAnsi"/>
        </w:rPr>
        <w:t>Signature --------------------------------</w:t>
      </w:r>
      <w:r>
        <w:rPr>
          <w:rFonts w:asciiTheme="majorHAnsi" w:hAnsiTheme="majorHAnsi"/>
        </w:rPr>
        <w:tab/>
      </w:r>
      <w:r>
        <w:rPr>
          <w:rFonts w:asciiTheme="majorHAnsi" w:hAnsiTheme="majorHAnsi"/>
        </w:rPr>
        <w:t xml:space="preserve"> Signature--------------------------------------</w:t>
      </w:r>
    </w:p>
    <w:p>
      <w:pPr>
        <w:spacing w:after="0" w:line="240" w:lineRule="auto"/>
        <w:jc w:val="both"/>
        <w:rPr>
          <w:rFonts w:asciiTheme="majorHAnsi" w:hAnsiTheme="majorHAnsi"/>
          <w:b/>
        </w:rPr>
      </w:pPr>
      <w:r>
        <w:rPr>
          <w:rFonts w:asciiTheme="majorHAnsi" w:hAnsiTheme="majorHAnsi"/>
          <w:b/>
        </w:rPr>
        <w:t>In the Presence of</w:t>
      </w:r>
    </w:p>
    <w:p>
      <w:pPr>
        <w:spacing w:after="0" w:line="240" w:lineRule="auto"/>
        <w:jc w:val="both"/>
        <w:rPr>
          <w:rFonts w:asciiTheme="majorHAnsi" w:hAnsiTheme="majorHAnsi"/>
          <w:b/>
        </w:rPr>
      </w:pPr>
    </w:p>
    <w:p>
      <w:pPr>
        <w:spacing w:after="0" w:line="240" w:lineRule="auto"/>
        <w:jc w:val="both"/>
        <w:rPr>
          <w:rFonts w:asciiTheme="majorHAnsi" w:hAnsiTheme="majorHAnsi"/>
        </w:rPr>
      </w:pPr>
      <w:r>
        <w:rPr>
          <w:rFonts w:asciiTheme="majorHAnsi" w:hAnsiTheme="majorHAnsi"/>
        </w:rPr>
        <w:t>Name:</w:t>
      </w:r>
    </w:p>
    <w:p>
      <w:pPr>
        <w:spacing w:after="0" w:line="240" w:lineRule="auto"/>
        <w:jc w:val="both"/>
        <w:rPr>
          <w:rFonts w:asciiTheme="majorHAnsi" w:hAnsiTheme="majorHAnsi"/>
        </w:rPr>
      </w:pPr>
    </w:p>
    <w:p>
      <w:pPr>
        <w:spacing w:after="0" w:line="240" w:lineRule="auto"/>
        <w:jc w:val="both"/>
        <w:rPr>
          <w:rFonts w:asciiTheme="majorHAnsi" w:hAnsiTheme="majorHAnsi"/>
        </w:rPr>
      </w:pPr>
      <w:r>
        <w:rPr>
          <w:rFonts w:asciiTheme="majorHAnsi" w:hAnsiTheme="majorHAnsi"/>
        </w:rPr>
        <w:t>Address:---------------------------------------</w:t>
      </w:r>
    </w:p>
    <w:p>
      <w:pPr>
        <w:spacing w:after="0" w:line="240" w:lineRule="auto"/>
        <w:jc w:val="both"/>
        <w:rPr>
          <w:rFonts w:asciiTheme="majorHAnsi" w:hAnsiTheme="majorHAnsi"/>
        </w:rPr>
      </w:pPr>
    </w:p>
    <w:p>
      <w:pPr>
        <w:spacing w:after="0" w:line="240" w:lineRule="auto"/>
        <w:jc w:val="both"/>
        <w:rPr>
          <w:rFonts w:asciiTheme="majorHAnsi" w:hAnsiTheme="majorHAnsi"/>
        </w:rPr>
      </w:pPr>
      <w:r>
        <w:rPr>
          <w:rFonts w:asciiTheme="majorHAnsi" w:hAnsiTheme="majorHAnsi"/>
        </w:rPr>
        <w:t>Occupation:-----------------------------------</w:t>
      </w:r>
    </w:p>
    <w:p>
      <w:pPr>
        <w:spacing w:after="0" w:line="240" w:lineRule="auto"/>
        <w:jc w:val="both"/>
        <w:rPr>
          <w:rFonts w:asciiTheme="majorHAnsi" w:hAnsiTheme="majorHAnsi"/>
        </w:rPr>
      </w:pPr>
    </w:p>
    <w:p>
      <w:pPr>
        <w:rPr>
          <w:rFonts w:ascii="Berlin Sans FB Demi" w:hAnsi="Berlin Sans FB Demi"/>
          <w:sz w:val="28"/>
          <w:szCs w:val="28"/>
        </w:rPr>
      </w:pPr>
      <w:r>
        <w:rPr>
          <w:rFonts w:asciiTheme="majorHAnsi" w:hAnsiTheme="majorHAnsi"/>
        </w:rPr>
        <w:t xml:space="preserve">Signature:-------------------------------------                                                </w:t>
      </w:r>
    </w:p>
    <w:p/>
    <w:sectPr>
      <w:headerReference r:id="rId3" w:type="default"/>
      <w:pgSz w:w="12240" w:h="15840"/>
      <w:pgMar w:top="1440" w:right="1440" w:bottom="1440" w:left="1440" w:header="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angal">
    <w:altName w:val="Almonte Snow"/>
    <w:panose1 w:val="00000400000000000000"/>
    <w:charset w:val="01"/>
    <w:family w:val="roman"/>
    <w:pitch w:val="default"/>
    <w:sig w:usb0="00000000" w:usb1="00000000" w:usb2="00000000" w:usb3="00000000" w:csb0="00000000" w:csb1="00000000"/>
  </w:font>
  <w:font w:name="Berlin Sans FB Demi">
    <w:panose1 w:val="020E0802020502020306"/>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Bell MT">
    <w:panose1 w:val="02020503060305020303"/>
    <w:charset w:val="00"/>
    <w:family w:val="roman"/>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Bell MT" w:hAnsi="Bell MT"/>
        <w:b/>
        <w:sz w:val="32"/>
        <w:szCs w:val="32"/>
      </w:rPr>
    </w:pPr>
    <w:r>
      <w:rPr>
        <w:rFonts w:ascii="Bell MT" w:hAnsi="Bell MT"/>
        <w:b/>
        <w:sz w:val="32"/>
        <w:szCs w:val="32"/>
      </w:rPr>
      <w:t>Memorandum of Understanding</w:t>
    </w:r>
  </w:p>
  <w:p>
    <w:pPr>
      <w:jc w:val="center"/>
      <w:rPr>
        <w:rFonts w:ascii="Bell MT" w:hAnsi="Bell MT"/>
        <w:b/>
        <w:sz w:val="32"/>
        <w:szCs w:val="32"/>
      </w:rPr>
    </w:pPr>
    <w:r>
      <w:rPr>
        <w:rFonts w:ascii="Bell MT" w:hAnsi="Bell MT"/>
        <w:b/>
        <w:sz w:val="32"/>
        <w:szCs w:val="32"/>
      </w:rPr>
      <w:t>Between</w:t>
    </w:r>
  </w:p>
  <w:p>
    <w:pPr>
      <w:jc w:val="center"/>
      <w:rPr>
        <w:rFonts w:ascii="Times New Roman" w:hAnsi="Times New Roman" w:cs="Times New Roman"/>
        <w:b/>
        <w:sz w:val="24"/>
        <w:szCs w:val="24"/>
      </w:rPr>
    </w:pPr>
    <w:r>
      <w:rPr>
        <w:rFonts w:ascii="Times New Roman" w:hAnsi="Times New Roman" w:cs="Times New Roman"/>
        <w:b/>
        <w:i/>
        <w:sz w:val="24"/>
        <w:szCs w:val="24"/>
      </w:rPr>
      <w:t>Network Movement for Democracy and Human Rights (Hereinafter refer to as NMDHR</w:t>
    </w:r>
    <w:r>
      <w:rPr>
        <w:rFonts w:ascii="Times New Roman" w:hAnsi="Times New Roman" w:cs="Times New Roman"/>
        <w:b/>
        <w:sz w:val="24"/>
        <w:szCs w:val="24"/>
      </w:rPr>
      <w:t>)</w:t>
    </w:r>
  </w:p>
  <w:p>
    <w:pPr>
      <w:jc w:val="center"/>
      <w:rPr>
        <w:rFonts w:ascii="Times New Roman" w:hAnsi="Times New Roman" w:cs="Times New Roman"/>
        <w:b/>
        <w:sz w:val="28"/>
        <w:szCs w:val="28"/>
      </w:rPr>
    </w:pPr>
    <w:r>
      <w:rPr>
        <w:rFonts w:ascii="Times New Roman" w:hAnsi="Times New Roman" w:cs="Times New Roman"/>
        <w:b/>
        <w:sz w:val="28"/>
        <w:szCs w:val="28"/>
      </w:rPr>
      <w:t>And</w:t>
    </w:r>
  </w:p>
  <w:p>
    <w:pPr>
      <w:jc w:val="center"/>
      <w:rPr>
        <w:rFonts w:ascii="Times New Roman" w:hAnsi="Times New Roman" w:cs="Times New Roman"/>
        <w:b/>
        <w:i/>
        <w:sz w:val="24"/>
        <w:szCs w:val="24"/>
      </w:rPr>
    </w:pPr>
    <w:r>
      <w:rPr>
        <w:rFonts w:ascii="Times New Roman" w:hAnsi="Times New Roman" w:cs="Times New Roman"/>
        <w:b/>
        <w:i/>
        <w:sz w:val="24"/>
        <w:szCs w:val="24"/>
      </w:rPr>
      <w:t>Tee Bands Logistics and Consultancy (Hereinafter refer to as Consultant)</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D1D"/>
    <w:multiLevelType w:val="multilevel"/>
    <w:tmpl w:val="06D13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8C1F46"/>
    <w:multiLevelType w:val="multilevel"/>
    <w:tmpl w:val="0F8C1F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4D48DA"/>
    <w:multiLevelType w:val="multilevel"/>
    <w:tmpl w:val="634D48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65"/>
    <w:rsid w:val="00333566"/>
    <w:rsid w:val="005A5265"/>
    <w:rsid w:val="006357D7"/>
    <w:rsid w:val="0068093C"/>
    <w:rsid w:val="00A836BF"/>
    <w:rsid w:val="00AE1350"/>
    <w:rsid w:val="00BA0A5E"/>
    <w:rsid w:val="00E00905"/>
    <w:rsid w:val="15F8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4"/>
    <w:link w:val="3"/>
    <w:qFormat/>
    <w:uiPriority w:val="99"/>
  </w:style>
  <w:style w:type="character" w:customStyle="1" w:styleId="7">
    <w:name w:val="Footer Char"/>
    <w:basedOn w:val="4"/>
    <w:link w:val="2"/>
    <w:qFormat/>
    <w:uiPriority w:val="99"/>
  </w:style>
  <w:style w:type="paragraph" w:styleId="8">
    <w:name w:val="List Paragraph"/>
    <w:basedOn w:val="1"/>
    <w:qFormat/>
    <w:uiPriority w:val="34"/>
    <w:pPr>
      <w:ind w:left="720"/>
      <w:contextualSpacing/>
    </w:pPr>
    <w:rPr>
      <w:rFonts w:ascii="Calibri" w:hAnsi="Calibri" w:eastAsia="Calibri" w:cs="Mang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612</Words>
  <Characters>3493</Characters>
  <Lines>29</Lines>
  <Paragraphs>8</Paragraphs>
  <TotalTime>0</TotalTime>
  <ScaleCrop>false</ScaleCrop>
  <LinksUpToDate>false</LinksUpToDate>
  <CharactersWithSpaces>4097</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2018-10-04T15:22:00Z</dcterms:created>
  <dc:creator>Microsoft</dc:creator>
  <cp:lastModifiedBy>MSHARTY</cp:lastModifiedBy>
  <dcterms:modified xsi:type="dcterms:W3CDTF">2018-10-05T11:25:06Z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1033-10.2.0.7480</vt:lpwstr>
  </property>
</Properties>
</file>